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17" w:rsidRDefault="00CC55EF" w:rsidP="00611B00">
      <w:pPr>
        <w:widowControl w:val="0"/>
        <w:shd w:val="clear" w:color="auto" w:fill="FFFFFF"/>
        <w:autoSpaceDE w:val="0"/>
        <w:autoSpaceDN w:val="0"/>
        <w:adjustRightInd w:val="0"/>
        <w:spacing w:line="360" w:lineRule="auto"/>
        <w:ind w:right="151"/>
        <w:jc w:val="center"/>
        <w:rPr>
          <w:b/>
          <w:bCs/>
          <w:color w:val="000000"/>
          <w:szCs w:val="36"/>
        </w:rPr>
      </w:pPr>
      <w:r w:rsidRPr="00122767">
        <w:rPr>
          <w:sz w:val="18"/>
        </w:rPr>
        <w:t xml:space="preserve"> </w:t>
      </w:r>
      <w:r w:rsidR="00611B00">
        <w:rPr>
          <w:rFonts w:ascii="Times New Roman TUR" w:hAnsi="Times New Roman TUR" w:cs="Times New Roman TUR"/>
          <w:b/>
          <w:bCs/>
          <w:color w:val="000000"/>
          <w:szCs w:val="36"/>
        </w:rPr>
        <w:t>MMF</w:t>
      </w:r>
      <w:r w:rsidR="00210917" w:rsidRPr="00122767">
        <w:rPr>
          <w:rFonts w:ascii="Times New Roman TUR" w:hAnsi="Times New Roman TUR" w:cs="Times New Roman TUR"/>
          <w:b/>
          <w:bCs/>
          <w:color w:val="000000"/>
          <w:szCs w:val="36"/>
        </w:rPr>
        <w:t xml:space="preserve"> BÖLÜMLERİ STAJ İ</w:t>
      </w:r>
      <w:r w:rsidR="00210917" w:rsidRPr="00122767">
        <w:rPr>
          <w:b/>
          <w:bCs/>
          <w:color w:val="000000"/>
          <w:szCs w:val="36"/>
        </w:rPr>
        <w:t>LKELERİ</w:t>
      </w:r>
    </w:p>
    <w:p w:rsidR="007F22FD" w:rsidRPr="00365EA2" w:rsidRDefault="00440537" w:rsidP="00611B00">
      <w:pPr>
        <w:widowControl w:val="0"/>
        <w:shd w:val="clear" w:color="auto" w:fill="FFFFFF"/>
        <w:autoSpaceDE w:val="0"/>
        <w:autoSpaceDN w:val="0"/>
        <w:adjustRightInd w:val="0"/>
        <w:spacing w:line="360" w:lineRule="auto"/>
        <w:ind w:right="151"/>
        <w:jc w:val="center"/>
        <w:rPr>
          <w:b/>
          <w:bCs/>
          <w:color w:val="FF0000"/>
          <w:szCs w:val="36"/>
        </w:rPr>
      </w:pPr>
      <w:r w:rsidRPr="00440537">
        <w:rPr>
          <w:b/>
          <w:bCs/>
          <w:color w:val="FF0000"/>
          <w:szCs w:val="36"/>
          <w:highlight w:val="yellow"/>
        </w:rPr>
        <w:t>(Fakülte Kurulu’nun 12 Kasım 2024 tarih ve 04/04 sayılı kararı ile güncellenmiştir.)</w:t>
      </w:r>
    </w:p>
    <w:tbl>
      <w:tblPr>
        <w:tblW w:w="9497" w:type="dxa"/>
        <w:tblInd w:w="212" w:type="dxa"/>
        <w:tblLayout w:type="fixed"/>
        <w:tblCellMar>
          <w:left w:w="70" w:type="dxa"/>
          <w:right w:w="70" w:type="dxa"/>
        </w:tblCellMar>
        <w:tblLook w:val="04A0" w:firstRow="1" w:lastRow="0" w:firstColumn="1" w:lastColumn="0" w:noHBand="0" w:noVBand="1"/>
      </w:tblPr>
      <w:tblGrid>
        <w:gridCol w:w="1276"/>
        <w:gridCol w:w="8221"/>
      </w:tblGrid>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b/>
                <w:bCs/>
                <w:color w:val="000000"/>
                <w:sz w:val="22"/>
              </w:rPr>
            </w:pPr>
            <w:r w:rsidRPr="0068759E">
              <w:rPr>
                <w:rFonts w:cs="Calibri"/>
                <w:color w:val="000000"/>
                <w:sz w:val="22"/>
              </w:rPr>
              <w:t>Stajın amacı, öğrencilerin öğrenim gördükleri Mühendislik dalı ile ilgili iş yerlerindeki uygulamalarla karşı karşıya gelmelerini ve teorik bilgilere ek olarak deneyim kazanmalarını sağlamaktır.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2</w:t>
            </w:r>
          </w:p>
        </w:tc>
        <w:tc>
          <w:tcPr>
            <w:tcW w:w="8221" w:type="dxa"/>
            <w:tcBorders>
              <w:top w:val="single" w:sz="6" w:space="0" w:color="auto"/>
              <w:left w:val="single" w:sz="6" w:space="0" w:color="auto"/>
              <w:bottom w:val="single" w:sz="6" w:space="0" w:color="auto"/>
              <w:right w:val="single" w:sz="6" w:space="0" w:color="auto"/>
            </w:tcBorders>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öğrenimleri sırasında toplam en az 40 iş günü staj yapmak zorundadırlar. </w:t>
            </w:r>
            <w:r w:rsidRPr="0068759E">
              <w:rPr>
                <w:rFonts w:cs="Calibri"/>
                <w:sz w:val="22"/>
              </w:rPr>
              <w:t>Bölümler bazında zorunlu staj iş günleri sayısı aşağıda belirtildiği</w:t>
            </w:r>
            <w:r w:rsidRPr="0068759E">
              <w:rPr>
                <w:rFonts w:cs="Calibri"/>
                <w:color w:val="000000"/>
                <w:sz w:val="22"/>
              </w:rPr>
              <w:t xml:space="preserve"> gibidir. </w:t>
            </w:r>
          </w:p>
          <w:p w:rsidR="00210917" w:rsidRPr="0068759E" w:rsidRDefault="00210917" w:rsidP="00122767">
            <w:pPr>
              <w:widowControl w:val="0"/>
              <w:autoSpaceDE w:val="0"/>
              <w:autoSpaceDN w:val="0"/>
              <w:adjustRightInd w:val="0"/>
              <w:spacing w:before="120"/>
              <w:ind w:right="151"/>
              <w:jc w:val="both"/>
              <w:rPr>
                <w:rFonts w:cs="Calibri"/>
                <w:b/>
                <w:bCs/>
                <w:sz w:val="22"/>
              </w:rPr>
            </w:pPr>
            <w:r w:rsidRPr="0068759E">
              <w:rPr>
                <w:rFonts w:cs="Calibri"/>
                <w:b/>
                <w:bCs/>
                <w:sz w:val="22"/>
              </w:rPr>
              <w:t>Bölüm Adı</w:t>
            </w:r>
            <w:r w:rsidRPr="0068759E">
              <w:rPr>
                <w:rFonts w:cs="Calibri"/>
                <w:b/>
                <w:bCs/>
                <w:sz w:val="22"/>
              </w:rPr>
              <w:tab/>
            </w:r>
            <w:r w:rsidRPr="0068759E">
              <w:rPr>
                <w:rFonts w:cs="Calibri"/>
                <w:b/>
                <w:bCs/>
                <w:sz w:val="22"/>
              </w:rPr>
              <w:tab/>
            </w:r>
            <w:r w:rsidRPr="0068759E">
              <w:rPr>
                <w:rFonts w:cs="Calibri"/>
                <w:b/>
                <w:bCs/>
                <w:sz w:val="22"/>
              </w:rPr>
              <w:tab/>
              <w:t>Staj Günü Sayısı</w:t>
            </w:r>
          </w:p>
          <w:p w:rsidR="00210917" w:rsidRPr="0068759E" w:rsidRDefault="00210917" w:rsidP="00161911">
            <w:pPr>
              <w:widowControl w:val="0"/>
              <w:tabs>
                <w:tab w:val="left" w:pos="3544"/>
              </w:tabs>
              <w:autoSpaceDE w:val="0"/>
              <w:autoSpaceDN w:val="0"/>
              <w:adjustRightInd w:val="0"/>
              <w:spacing w:before="120"/>
              <w:jc w:val="both"/>
              <w:rPr>
                <w:rFonts w:cs="Calibri"/>
                <w:sz w:val="22"/>
              </w:rPr>
            </w:pPr>
            <w:r w:rsidRPr="0068759E">
              <w:rPr>
                <w:rFonts w:cs="Calibri"/>
                <w:sz w:val="22"/>
              </w:rPr>
              <w:t xml:space="preserve">Elektrik-Elektronik Müh. Böl. </w:t>
            </w:r>
            <w:r w:rsidRPr="0068759E">
              <w:rPr>
                <w:rFonts w:cs="Calibri"/>
                <w:sz w:val="22"/>
              </w:rPr>
              <w:tab/>
            </w:r>
            <w:r w:rsidRPr="0068759E">
              <w:rPr>
                <w:rFonts w:cs="Calibri"/>
                <w:sz w:val="22"/>
              </w:rPr>
              <w:tab/>
              <w:t>40</w:t>
            </w:r>
          </w:p>
          <w:p w:rsidR="003E496F" w:rsidRDefault="00210917" w:rsidP="00122767">
            <w:pPr>
              <w:widowControl w:val="0"/>
              <w:autoSpaceDE w:val="0"/>
              <w:autoSpaceDN w:val="0"/>
              <w:adjustRightInd w:val="0"/>
              <w:spacing w:before="120"/>
              <w:jc w:val="both"/>
              <w:rPr>
                <w:rFonts w:cs="Calibri"/>
                <w:sz w:val="22"/>
              </w:rPr>
            </w:pPr>
            <w:r w:rsidRPr="0068759E">
              <w:rPr>
                <w:rFonts w:cs="Calibri"/>
                <w:sz w:val="22"/>
              </w:rPr>
              <w:t>Endüstri Müh. Böl.</w:t>
            </w:r>
            <w:r w:rsidRPr="0068759E">
              <w:rPr>
                <w:rFonts w:cs="Calibri"/>
                <w:sz w:val="22"/>
              </w:rPr>
              <w:tab/>
            </w:r>
            <w:r w:rsidRPr="0068759E">
              <w:rPr>
                <w:rFonts w:cs="Calibri"/>
                <w:sz w:val="22"/>
              </w:rPr>
              <w:tab/>
            </w:r>
            <w:r w:rsidRPr="0068759E">
              <w:rPr>
                <w:rFonts w:cs="Calibri"/>
                <w:sz w:val="22"/>
              </w:rPr>
              <w:tab/>
              <w:t>4</w:t>
            </w:r>
            <w:r w:rsidR="003E496F">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İnşaat Müh. Böl.</w:t>
            </w:r>
            <w:r w:rsidRPr="0068759E">
              <w:rPr>
                <w:rFonts w:cs="Calibri"/>
                <w:sz w:val="22"/>
              </w:rPr>
              <w:tab/>
            </w:r>
            <w:r w:rsidRPr="0068759E">
              <w:rPr>
                <w:rFonts w:cs="Calibri"/>
                <w:sz w:val="22"/>
              </w:rPr>
              <w:tab/>
            </w:r>
            <w:r w:rsidRPr="0068759E">
              <w:rPr>
                <w:rFonts w:cs="Calibri"/>
                <w:sz w:val="22"/>
              </w:rPr>
              <w:tab/>
            </w:r>
            <w:r w:rsidR="001A6AFA">
              <w:rPr>
                <w:rFonts w:cs="Calibri"/>
                <w:sz w:val="22"/>
              </w:rPr>
              <w:t>5</w:t>
            </w:r>
            <w:r w:rsidR="00D60A14">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Jeoloji Müh. Böl.</w:t>
            </w:r>
            <w:r w:rsidRPr="0068759E">
              <w:rPr>
                <w:rFonts w:cs="Calibri"/>
                <w:sz w:val="22"/>
              </w:rPr>
              <w:tab/>
            </w:r>
            <w:r w:rsidRPr="0068759E">
              <w:rPr>
                <w:rFonts w:cs="Calibri"/>
                <w:sz w:val="22"/>
              </w:rPr>
              <w:tab/>
            </w:r>
            <w:r w:rsidRPr="0068759E">
              <w:rPr>
                <w:rFonts w:cs="Calibri"/>
                <w:sz w:val="22"/>
              </w:rPr>
              <w:tab/>
            </w:r>
            <w:r w:rsidR="00D60A14">
              <w:rPr>
                <w:rFonts w:cs="Calibri"/>
                <w:sz w:val="22"/>
              </w:rPr>
              <w:t>5</w:t>
            </w:r>
            <w:r w:rsidRPr="0068759E">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Kimya Müh. Böl.</w:t>
            </w:r>
            <w:r w:rsidRPr="0068759E">
              <w:rPr>
                <w:rFonts w:cs="Calibri"/>
                <w:sz w:val="22"/>
              </w:rPr>
              <w:tab/>
            </w:r>
            <w:r w:rsidRPr="0068759E">
              <w:rPr>
                <w:rFonts w:cs="Calibri"/>
                <w:sz w:val="22"/>
              </w:rPr>
              <w:tab/>
            </w:r>
            <w:r w:rsidRPr="0068759E">
              <w:rPr>
                <w:rFonts w:cs="Calibri"/>
                <w:sz w:val="22"/>
              </w:rPr>
              <w:tab/>
              <w:t>45</w:t>
            </w:r>
          </w:p>
          <w:p w:rsidR="00210917" w:rsidRPr="0068759E" w:rsidRDefault="00161911" w:rsidP="00161911">
            <w:pPr>
              <w:widowControl w:val="0"/>
              <w:tabs>
                <w:tab w:val="left" w:pos="3119"/>
              </w:tabs>
              <w:autoSpaceDE w:val="0"/>
              <w:autoSpaceDN w:val="0"/>
              <w:adjustRightInd w:val="0"/>
              <w:spacing w:before="120"/>
              <w:jc w:val="both"/>
              <w:rPr>
                <w:rFonts w:cs="Calibri"/>
                <w:sz w:val="22"/>
              </w:rPr>
            </w:pPr>
            <w:r>
              <w:rPr>
                <w:rFonts w:cs="Calibri"/>
                <w:sz w:val="22"/>
              </w:rPr>
              <w:t>Maden Müh. Böl.</w:t>
            </w:r>
            <w:r>
              <w:rPr>
                <w:rFonts w:cs="Calibri"/>
                <w:sz w:val="22"/>
              </w:rPr>
              <w:tab/>
            </w:r>
            <w:r>
              <w:rPr>
                <w:rFonts w:cs="Calibri"/>
                <w:sz w:val="22"/>
              </w:rPr>
              <w:tab/>
            </w:r>
            <w:r w:rsidR="001A6AFA">
              <w:rPr>
                <w:rFonts w:cs="Calibri"/>
                <w:sz w:val="22"/>
              </w:rPr>
              <w:t>4</w:t>
            </w:r>
            <w:r w:rsidR="00210917" w:rsidRPr="0068759E">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Makine Müh. Böl.</w:t>
            </w:r>
            <w:r w:rsidRPr="0068759E">
              <w:rPr>
                <w:rFonts w:cs="Calibri"/>
                <w:sz w:val="22"/>
              </w:rPr>
              <w:tab/>
            </w:r>
            <w:r w:rsidRPr="0068759E">
              <w:rPr>
                <w:rFonts w:cs="Calibri"/>
                <w:sz w:val="22"/>
              </w:rPr>
              <w:tab/>
            </w:r>
            <w:r w:rsidRPr="0068759E">
              <w:rPr>
                <w:rFonts w:cs="Calibri"/>
                <w:sz w:val="22"/>
              </w:rPr>
              <w:tab/>
            </w:r>
            <w:r w:rsidR="001442E4">
              <w:rPr>
                <w:rFonts w:cs="Calibri"/>
                <w:sz w:val="22"/>
              </w:rPr>
              <w:t>45</w:t>
            </w:r>
            <w:bookmarkStart w:id="0" w:name="_GoBack"/>
            <w:bookmarkEnd w:id="0"/>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Metalurji ve Malzeme Müh. Böl.</w:t>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Mi</w:t>
            </w:r>
            <w:r w:rsidR="00D60A14">
              <w:rPr>
                <w:rFonts w:cs="Calibri"/>
                <w:sz w:val="22"/>
              </w:rPr>
              <w:t>marlık Böl.</w:t>
            </w:r>
            <w:r w:rsidR="00D60A14">
              <w:rPr>
                <w:rFonts w:cs="Calibri"/>
                <w:sz w:val="22"/>
              </w:rPr>
              <w:tab/>
            </w:r>
            <w:r w:rsidR="00D60A14">
              <w:rPr>
                <w:rFonts w:cs="Calibri"/>
                <w:sz w:val="22"/>
              </w:rPr>
              <w:tab/>
            </w:r>
            <w:r w:rsidR="00D60A14">
              <w:rPr>
                <w:rFonts w:cs="Calibri"/>
                <w:sz w:val="22"/>
              </w:rPr>
              <w:tab/>
            </w:r>
            <w:r w:rsidR="00D60A14">
              <w:rPr>
                <w:rFonts w:cs="Calibri"/>
                <w:sz w:val="22"/>
              </w:rPr>
              <w:tab/>
            </w:r>
            <w:r w:rsidR="009314AC" w:rsidRPr="00FE7DFE">
              <w:rPr>
                <w:rFonts w:cs="Calibri"/>
                <w:color w:val="000000" w:themeColor="text1"/>
                <w:sz w:val="22"/>
              </w:rPr>
              <w:t>65</w:t>
            </w:r>
          </w:p>
          <w:p w:rsidR="00122767" w:rsidRPr="00C538EF" w:rsidRDefault="00210917" w:rsidP="00C538EF">
            <w:pPr>
              <w:widowControl w:val="0"/>
              <w:autoSpaceDE w:val="0"/>
              <w:autoSpaceDN w:val="0"/>
              <w:adjustRightInd w:val="0"/>
              <w:spacing w:before="120"/>
              <w:rPr>
                <w:rFonts w:cs="Calibri"/>
                <w:sz w:val="22"/>
              </w:rPr>
            </w:pPr>
            <w:r w:rsidRPr="0068759E">
              <w:rPr>
                <w:rFonts w:cs="Calibri"/>
                <w:sz w:val="22"/>
              </w:rPr>
              <w:t>Bilgisayar Müh. Böl.</w:t>
            </w:r>
            <w:r w:rsidRPr="0068759E">
              <w:rPr>
                <w:rFonts w:cs="Calibri"/>
                <w:sz w:val="22"/>
              </w:rPr>
              <w:tab/>
            </w:r>
            <w:r w:rsidRPr="0068759E">
              <w:rPr>
                <w:rFonts w:cs="Calibri"/>
                <w:sz w:val="22"/>
              </w:rPr>
              <w:tab/>
            </w:r>
            <w:r w:rsidRPr="0068759E">
              <w:rPr>
                <w:rFonts w:cs="Calibri"/>
                <w:sz w:val="22"/>
              </w:rPr>
              <w:tab/>
              <w:t>40</w:t>
            </w:r>
          </w:p>
          <w:p w:rsidR="003E496F"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Bölümler, staj programlarına ve staj yeri potansiyeline göre, bu süreyi en az 2 en fazla </w:t>
            </w:r>
            <w:proofErr w:type="gramStart"/>
            <w:r w:rsidRPr="008306DD">
              <w:rPr>
                <w:rFonts w:cs="Calibri"/>
                <w:strike/>
                <w:color w:val="000000"/>
                <w:sz w:val="22"/>
              </w:rPr>
              <w:t xml:space="preserve">4 </w:t>
            </w:r>
            <w:r w:rsidR="00CF30C5" w:rsidRPr="00CF30C5">
              <w:rPr>
                <w:rFonts w:cs="Calibri"/>
                <w:color w:val="FF0000"/>
                <w:sz w:val="22"/>
              </w:rPr>
              <w:t xml:space="preserve"> </w:t>
            </w:r>
            <w:r w:rsidRPr="0068759E">
              <w:rPr>
                <w:rFonts w:cs="Calibri"/>
                <w:color w:val="000000"/>
                <w:sz w:val="22"/>
              </w:rPr>
              <w:t>dilime</w:t>
            </w:r>
            <w:proofErr w:type="gramEnd"/>
            <w:r w:rsidRPr="0068759E">
              <w:rPr>
                <w:rFonts w:cs="Calibri"/>
                <w:color w:val="000000"/>
                <w:sz w:val="22"/>
              </w:rPr>
              <w:t xml:space="preserve"> </w:t>
            </w:r>
            <w:r w:rsidR="00122767">
              <w:rPr>
                <w:rFonts w:cs="Calibri"/>
                <w:color w:val="000000"/>
                <w:sz w:val="22"/>
              </w:rPr>
              <w:t xml:space="preserve">(staj türü) </w:t>
            </w:r>
            <w:r w:rsidRPr="0068759E">
              <w:rPr>
                <w:rFonts w:cs="Calibri"/>
                <w:color w:val="000000"/>
                <w:sz w:val="22"/>
              </w:rPr>
              <w:t xml:space="preserve">böler. </w:t>
            </w:r>
          </w:p>
          <w:p w:rsidR="003E496F" w:rsidRPr="0068759E"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Bir hafta 5 işgünüdür. Cumartesi ve Pazar günlerinde de çalışılan iş yerlerinde</w:t>
            </w:r>
            <w:r>
              <w:rPr>
                <w:rFonts w:cs="Calibri"/>
                <w:color w:val="000000"/>
                <w:sz w:val="22"/>
              </w:rPr>
              <w:t>,</w:t>
            </w:r>
            <w:r w:rsidRPr="0068759E">
              <w:rPr>
                <w:rFonts w:cs="Calibri"/>
                <w:color w:val="000000"/>
                <w:sz w:val="22"/>
              </w:rPr>
              <w:t xml:space="preserve"> bu durumun belgelenmesi halinde, işgünü sayısı</w:t>
            </w:r>
            <w:r>
              <w:rPr>
                <w:rFonts w:cs="Calibri"/>
                <w:color w:val="000000"/>
                <w:sz w:val="22"/>
              </w:rPr>
              <w:t xml:space="preserve">na </w:t>
            </w:r>
            <w:proofErr w:type="gramStart"/>
            <w:r>
              <w:rPr>
                <w:rFonts w:cs="Calibri"/>
                <w:color w:val="000000"/>
                <w:sz w:val="22"/>
              </w:rPr>
              <w:t>dahil</w:t>
            </w:r>
            <w:proofErr w:type="gramEnd"/>
            <w:r>
              <w:rPr>
                <w:rFonts w:cs="Calibri"/>
                <w:color w:val="000000"/>
                <w:sz w:val="22"/>
              </w:rPr>
              <w:t xml:space="preserve"> edilir.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3</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Her bölümde öğrencilerin staj işlerini yürütmek üzere bir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 kurulur. Staj </w:t>
            </w:r>
            <w:r w:rsidR="003E496F">
              <w:rPr>
                <w:rFonts w:cs="Calibri"/>
                <w:color w:val="000000"/>
                <w:sz w:val="22"/>
              </w:rPr>
              <w:t>K</w:t>
            </w:r>
            <w:r w:rsidRPr="0068759E">
              <w:rPr>
                <w:rFonts w:cs="Calibri"/>
                <w:color w:val="000000"/>
                <w:sz w:val="22"/>
              </w:rPr>
              <w:t xml:space="preserve">omisyonları,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aşkanınca görevlendirilen biri başka</w:t>
            </w:r>
            <w:r w:rsidR="001D2EE0">
              <w:rPr>
                <w:rFonts w:cs="Calibri"/>
                <w:color w:val="000000"/>
                <w:sz w:val="22"/>
              </w:rPr>
              <w:t xml:space="preserve">n (öğretim üyesi </w:t>
            </w:r>
            <w:proofErr w:type="gramStart"/>
            <w:r w:rsidR="001D2EE0">
              <w:rPr>
                <w:rFonts w:cs="Calibri"/>
                <w:color w:val="000000"/>
                <w:sz w:val="22"/>
              </w:rPr>
              <w:t>yada</w:t>
            </w:r>
            <w:proofErr w:type="gramEnd"/>
            <w:r w:rsidR="001D2EE0">
              <w:rPr>
                <w:rFonts w:cs="Calibri"/>
                <w:color w:val="000000"/>
                <w:sz w:val="22"/>
              </w:rPr>
              <w:t xml:space="preserve"> görevlisi</w:t>
            </w:r>
            <w:r w:rsidRPr="0068759E">
              <w:rPr>
                <w:rFonts w:cs="Calibri"/>
                <w:color w:val="000000"/>
                <w:sz w:val="22"/>
              </w:rPr>
              <w:t>) olmak üzere,</w:t>
            </w:r>
            <w:r w:rsidRPr="0068759E">
              <w:rPr>
                <w:rFonts w:cs="Calibri"/>
                <w:i/>
                <w:iCs/>
                <w:color w:val="000000"/>
                <w:sz w:val="22"/>
              </w:rPr>
              <w:t xml:space="preserve"> </w:t>
            </w:r>
            <w:r w:rsidRPr="0068759E">
              <w:rPr>
                <w:rFonts w:cs="Calibri"/>
                <w:color w:val="000000"/>
                <w:sz w:val="22"/>
              </w:rPr>
              <w:t>en az 3 öğretim elamanından oluşur.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4</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Ders kaydı yaptırmayan öğrencilerin yarıyıllarda ve yaz okulunda staj yapması mümkündür. </w:t>
            </w:r>
          </w:p>
          <w:p w:rsidR="001E0B68" w:rsidRPr="00FE7DFE" w:rsidRDefault="00611B00" w:rsidP="001E0B68">
            <w:pPr>
              <w:widowControl w:val="0"/>
              <w:autoSpaceDE w:val="0"/>
              <w:autoSpaceDN w:val="0"/>
              <w:adjustRightInd w:val="0"/>
              <w:spacing w:before="120"/>
              <w:ind w:right="151"/>
              <w:jc w:val="both"/>
              <w:rPr>
                <w:color w:val="000000" w:themeColor="text1"/>
                <w:sz w:val="22"/>
                <w:szCs w:val="22"/>
              </w:rPr>
            </w:pPr>
            <w:r>
              <w:rPr>
                <w:sz w:val="22"/>
                <w:szCs w:val="22"/>
              </w:rPr>
              <w:t>Bir haftada</w:t>
            </w:r>
            <w:r w:rsidR="001E0B68" w:rsidRPr="00FE7DFE">
              <w:rPr>
                <w:color w:val="000000" w:themeColor="text1"/>
                <w:sz w:val="22"/>
                <w:szCs w:val="22"/>
              </w:rPr>
              <w:t xml:space="preserve"> </w:t>
            </w:r>
            <w:r w:rsidR="001E0B68" w:rsidRPr="00152698">
              <w:rPr>
                <w:color w:val="FF0000"/>
                <w:sz w:val="22"/>
                <w:szCs w:val="22"/>
              </w:rPr>
              <w:t xml:space="preserve">üç </w:t>
            </w:r>
            <w:r>
              <w:rPr>
                <w:color w:val="FF0000"/>
                <w:sz w:val="22"/>
                <w:szCs w:val="22"/>
              </w:rPr>
              <w:t>tam günden</w:t>
            </w:r>
            <w:r w:rsidR="00D474BB" w:rsidRPr="00152698">
              <w:rPr>
                <w:color w:val="FF0000"/>
                <w:sz w:val="22"/>
                <w:szCs w:val="22"/>
              </w:rPr>
              <w:t xml:space="preserve"> </w:t>
            </w:r>
            <w:r w:rsidR="001E0B68" w:rsidRPr="00FE7DFE">
              <w:rPr>
                <w:color w:val="000000" w:themeColor="text1"/>
                <w:sz w:val="22"/>
                <w:szCs w:val="22"/>
              </w:rPr>
              <w:t>az olmamak şartıyla dersi olmayan öğrenciler bölüm staj komisyonlarının uygun görmesi halinde Güz ve Bahar Yarıyıllarında staj yapabilirler</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 xml:space="preserve">omisyonu, burada sözü edilmemiş bir durumla karşılaştığında, staj ilkeleri maddelerine aykırı düşmemek kaydıyla ve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aşkanının onayı ile staj yapılmasına izin verebilir.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rPr>
                <w:rFonts w:cs="Calibri"/>
                <w:b/>
                <w:bCs/>
                <w:color w:val="000000"/>
                <w:sz w:val="22"/>
              </w:rPr>
            </w:pPr>
            <w:r w:rsidRPr="0068759E">
              <w:rPr>
                <w:rFonts w:cs="Calibri"/>
                <w:b/>
                <w:bCs/>
                <w:color w:val="000000"/>
                <w:sz w:val="22"/>
              </w:rPr>
              <w:t>Madde 5</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AB289E" w:rsidP="00AB289E">
            <w:pPr>
              <w:widowControl w:val="0"/>
              <w:autoSpaceDE w:val="0"/>
              <w:autoSpaceDN w:val="0"/>
              <w:adjustRightInd w:val="0"/>
              <w:spacing w:before="120"/>
              <w:ind w:right="151"/>
              <w:jc w:val="both"/>
              <w:rPr>
                <w:rFonts w:cs="Calibri"/>
                <w:color w:val="000000"/>
                <w:sz w:val="22"/>
              </w:rPr>
            </w:pPr>
            <w:r>
              <w:rPr>
                <w:rFonts w:cs="Calibri"/>
                <w:color w:val="000000"/>
                <w:sz w:val="22"/>
              </w:rPr>
              <w:t xml:space="preserve">Her bir staja (türüne) </w:t>
            </w:r>
            <w:r w:rsidR="00210917" w:rsidRPr="0068759E">
              <w:rPr>
                <w:rFonts w:cs="Calibri"/>
                <w:color w:val="000000"/>
                <w:sz w:val="22"/>
              </w:rPr>
              <w:t xml:space="preserve">en erken hangi yarıyıl sonunda başlanacağına ilgili Bölüm Kurulunda karar verilir ve Akademik </w:t>
            </w:r>
            <w:proofErr w:type="gramStart"/>
            <w:r w:rsidR="00210917" w:rsidRPr="0068759E">
              <w:rPr>
                <w:rFonts w:cs="Calibri"/>
                <w:color w:val="000000"/>
                <w:sz w:val="22"/>
              </w:rPr>
              <w:t>Yıl başında</w:t>
            </w:r>
            <w:proofErr w:type="gramEnd"/>
            <w:r w:rsidR="00210917" w:rsidRPr="0068759E">
              <w:rPr>
                <w:rFonts w:cs="Calibri"/>
                <w:color w:val="000000"/>
                <w:sz w:val="22"/>
              </w:rPr>
              <w:t xml:space="preserve"> ilan edilir.</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AB289E">
            <w:pPr>
              <w:widowControl w:val="0"/>
              <w:autoSpaceDE w:val="0"/>
              <w:autoSpaceDN w:val="0"/>
              <w:adjustRightInd w:val="0"/>
              <w:spacing w:before="120"/>
              <w:ind w:right="151"/>
              <w:rPr>
                <w:rFonts w:cs="Calibri"/>
                <w:b/>
                <w:bCs/>
                <w:color w:val="000000"/>
                <w:sz w:val="22"/>
              </w:rPr>
            </w:pPr>
            <w:r>
              <w:rPr>
                <w:rFonts w:cs="Calibri"/>
                <w:b/>
                <w:bCs/>
                <w:color w:val="000000"/>
                <w:sz w:val="22"/>
              </w:rPr>
              <w:t>Madde 6</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Pr>
                <w:rFonts w:cs="Calibri"/>
                <w:color w:val="000000"/>
                <w:sz w:val="22"/>
              </w:rPr>
              <w:t xml:space="preserve">Bölüm Başkanlıkları, staj türleri, süreci, öğrencinin stajda yapacağı faaliyetler ile defteri doldurmada dikkat edilecek hususları içeren staj kılavuzu veya ilkelerini hazırlar ve bölüm web sayfasında ilan eder.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lastRenderedPageBreak/>
              <w:t xml:space="preserve">Madde </w:t>
            </w:r>
            <w:r w:rsidR="00AB289E">
              <w:rPr>
                <w:rFonts w:cs="Calibri"/>
                <w:b/>
                <w:bCs/>
                <w:color w:val="000000"/>
                <w:sz w:val="22"/>
              </w:rPr>
              <w:t>7</w:t>
            </w:r>
          </w:p>
        </w:tc>
        <w:tc>
          <w:tcPr>
            <w:tcW w:w="8221" w:type="dxa"/>
            <w:tcBorders>
              <w:top w:val="single" w:sz="6" w:space="0" w:color="auto"/>
              <w:left w:val="single" w:sz="6" w:space="0" w:color="auto"/>
              <w:bottom w:val="single" w:sz="6" w:space="0" w:color="auto"/>
              <w:right w:val="single" w:sz="6" w:space="0" w:color="auto"/>
            </w:tcBorders>
            <w:hideMark/>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Öğrenciler staj yerlerini kendileri bul</w:t>
            </w:r>
            <w:r w:rsidR="003E496F">
              <w:rPr>
                <w:rFonts w:cs="Calibri"/>
                <w:color w:val="000000"/>
                <w:sz w:val="22"/>
              </w:rPr>
              <w:t>urlar</w:t>
            </w:r>
            <w:r w:rsidRPr="0068759E">
              <w:rPr>
                <w:rFonts w:cs="Calibri"/>
                <w:color w:val="000000"/>
                <w:sz w:val="22"/>
              </w:rPr>
              <w:t xml:space="preserve">. Bulunan yerin uygunluğu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omisyonunun onayı ile kesinleşir. Staj başlamadan önce bu onayın komisyondan alınmış olması zorunludur. Bu onay öğrencinin staj dilekçesi üzerinde </w:t>
            </w:r>
            <w:r w:rsidR="003E496F">
              <w:rPr>
                <w:rFonts w:cs="Calibri"/>
                <w:color w:val="000000"/>
                <w:sz w:val="22"/>
              </w:rPr>
              <w:t>Staj Ko</w:t>
            </w:r>
            <w:r w:rsidRPr="0068759E">
              <w:rPr>
                <w:rFonts w:cs="Calibri"/>
                <w:color w:val="000000"/>
                <w:sz w:val="22"/>
              </w:rPr>
              <w:t xml:space="preserve">misyon </w:t>
            </w:r>
            <w:r w:rsidR="003E496F">
              <w:rPr>
                <w:rFonts w:cs="Calibri"/>
                <w:color w:val="000000"/>
                <w:sz w:val="22"/>
              </w:rPr>
              <w:t>B</w:t>
            </w:r>
            <w:r w:rsidRPr="0068759E">
              <w:rPr>
                <w:rFonts w:cs="Calibri"/>
                <w:color w:val="000000"/>
                <w:sz w:val="22"/>
              </w:rPr>
              <w:t xml:space="preserve">aşkanının ya da görevlendireceği kişinin imzası ile belli edilir.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Kamu ve özel kuruluşlardan temin edilmiş kontenjanlar olduğunda, bunların dağıtımı, öğrenci tercihi, öğrencinin genel not ortalaması ve mezuniyet durumları gibi hususlar dikkate alınarak,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omisyonunca yapılır.</w:t>
            </w:r>
          </w:p>
          <w:p w:rsidR="00C538EF" w:rsidRPr="00C538EF" w:rsidRDefault="00C538EF" w:rsidP="00C538EF">
            <w:pPr>
              <w:widowControl w:val="0"/>
              <w:autoSpaceDE w:val="0"/>
              <w:autoSpaceDN w:val="0"/>
              <w:adjustRightInd w:val="0"/>
              <w:ind w:right="153"/>
              <w:jc w:val="both"/>
              <w:rPr>
                <w:rFonts w:cs="Calibri"/>
                <w:i/>
                <w:color w:val="FF0000"/>
                <w:sz w:val="22"/>
              </w:rPr>
            </w:pPr>
            <w:r w:rsidRPr="00C538EF">
              <w:rPr>
                <w:rFonts w:cs="Calibri"/>
                <w:i/>
                <w:color w:val="FF0000"/>
                <w:sz w:val="22"/>
              </w:rPr>
              <w:t>(T.C. Eskişehir Osmangazi Üniversitesi Uygulamalı Eğitimler Yönergesi Üçüncü Bölüm</w:t>
            </w:r>
          </w:p>
          <w:p w:rsidR="00C538EF" w:rsidRPr="0068759E" w:rsidRDefault="00C538EF" w:rsidP="00C538EF">
            <w:pPr>
              <w:widowControl w:val="0"/>
              <w:autoSpaceDE w:val="0"/>
              <w:autoSpaceDN w:val="0"/>
              <w:adjustRightInd w:val="0"/>
              <w:ind w:right="153"/>
              <w:jc w:val="both"/>
              <w:rPr>
                <w:rFonts w:cs="Calibri"/>
                <w:color w:val="000000"/>
                <w:sz w:val="22"/>
              </w:rPr>
            </w:pPr>
            <w:r w:rsidRPr="00C538EF">
              <w:rPr>
                <w:rFonts w:cs="Calibri"/>
                <w:i/>
                <w:color w:val="FF0000"/>
                <w:sz w:val="22"/>
              </w:rPr>
              <w:t>Madde:13 /07-08)</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rPr>
                <w:rFonts w:cs="Calibri"/>
                <w:b/>
                <w:bCs/>
                <w:color w:val="000000"/>
                <w:sz w:val="22"/>
              </w:rPr>
            </w:pPr>
            <w:r>
              <w:rPr>
                <w:rFonts w:cs="Calibri"/>
                <w:b/>
                <w:bCs/>
                <w:color w:val="000000"/>
                <w:sz w:val="22"/>
              </w:rPr>
              <w:t>Madde 8</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sidRPr="0068759E">
              <w:rPr>
                <w:rFonts w:cs="Calibri"/>
                <w:color w:val="000000"/>
                <w:sz w:val="22"/>
              </w:rPr>
              <w:t>Her öğrenciye her staj için bir staj de</w:t>
            </w:r>
            <w:r>
              <w:rPr>
                <w:rFonts w:cs="Calibri"/>
                <w:color w:val="000000"/>
                <w:sz w:val="22"/>
              </w:rPr>
              <w:t xml:space="preserve">fteri ve </w:t>
            </w:r>
            <w:r w:rsidRPr="0068759E">
              <w:rPr>
                <w:rFonts w:cs="Calibri"/>
                <w:color w:val="000000"/>
                <w:sz w:val="22"/>
              </w:rPr>
              <w:t xml:space="preserve">bir staj değerlendirme formu verilir.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9</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defteri, </w:t>
            </w:r>
            <w:r w:rsidRPr="00FE7DFE">
              <w:rPr>
                <w:rFonts w:cs="Calibri"/>
                <w:color w:val="000000" w:themeColor="text1"/>
                <w:sz w:val="22"/>
              </w:rPr>
              <w:t xml:space="preserve">okunaklı olarak, tükenmez kalem kullanılarak </w:t>
            </w:r>
            <w:r w:rsidRPr="0068759E">
              <w:rPr>
                <w:rFonts w:cs="Calibri"/>
                <w:color w:val="000000"/>
                <w:sz w:val="22"/>
              </w:rPr>
              <w:t xml:space="preserve">günlük işlenir ve her hafta sonunda, staj yerindeki yetkili mühendise inceleterek imzalatılır. İngilizce öğrenim gören öğrenciler, staj defterlerini İngilizce yazacaklardır. Yetkili mühendisin, meslek odası sicil numarası ya da diploma numarası ve işyeri kaşesi staj defterinin ve sicil fişinin onayında yer alır.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10</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Değerlendirme </w:t>
            </w:r>
            <w:proofErr w:type="spellStart"/>
            <w:r w:rsidRPr="0068759E">
              <w:rPr>
                <w:rFonts w:cs="Calibri"/>
                <w:color w:val="000000"/>
                <w:sz w:val="22"/>
              </w:rPr>
              <w:t>Formu'nun</w:t>
            </w:r>
            <w:proofErr w:type="spellEnd"/>
            <w:r w:rsidRPr="0068759E">
              <w:rPr>
                <w:rFonts w:cs="Calibri"/>
                <w:color w:val="000000"/>
                <w:sz w:val="22"/>
              </w:rPr>
              <w:t xml:space="preserve">, kurum tarafından ilgili Bölüm Başkanlığına posta ile gönderilmesi ya </w:t>
            </w:r>
            <w:proofErr w:type="gramStart"/>
            <w:r w:rsidRPr="0068759E">
              <w:rPr>
                <w:rFonts w:cs="Calibri"/>
                <w:color w:val="000000"/>
                <w:sz w:val="22"/>
              </w:rPr>
              <w:t>da  kurumun</w:t>
            </w:r>
            <w:proofErr w:type="gramEnd"/>
            <w:r w:rsidRPr="0068759E">
              <w:rPr>
                <w:rFonts w:cs="Calibri"/>
                <w:color w:val="000000"/>
                <w:sz w:val="22"/>
              </w:rPr>
              <w:t xml:space="preserve"> kaşesini taşıyan kapalı zarf içinde getirilmesi zorunludur.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FE7DFE">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staj yaptıkları kuruluşun disiplin ve emniyetle ilgili kurallarına uymak zorundadırlar.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2</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w:t>
            </w:r>
            <w:r w:rsidR="00534BDF">
              <w:rPr>
                <w:rFonts w:cs="Calibri"/>
                <w:color w:val="000000"/>
                <w:sz w:val="22"/>
              </w:rPr>
              <w:t>i (ve staj raporu)</w:t>
            </w:r>
            <w:r w:rsidRPr="0068759E">
              <w:rPr>
                <w:rFonts w:cs="Calibri"/>
                <w:color w:val="000000"/>
                <w:sz w:val="22"/>
              </w:rPr>
              <w:t xml:space="preserve">, en geç staj bitimini izleyen yarıyılın </w:t>
            </w:r>
            <w:r w:rsidR="003E496F">
              <w:rPr>
                <w:rFonts w:cs="Calibri"/>
                <w:color w:val="000000"/>
                <w:sz w:val="22"/>
              </w:rPr>
              <w:t xml:space="preserve">en geç </w:t>
            </w:r>
            <w:r w:rsidRPr="0068759E">
              <w:rPr>
                <w:rFonts w:cs="Calibri"/>
                <w:color w:val="000000"/>
                <w:sz w:val="22"/>
              </w:rPr>
              <w:t xml:space="preserve">ilk </w:t>
            </w:r>
            <w:r w:rsidR="003E496F">
              <w:rPr>
                <w:rFonts w:cs="Calibri"/>
                <w:color w:val="000000"/>
                <w:sz w:val="22"/>
              </w:rPr>
              <w:t xml:space="preserve">3 </w:t>
            </w:r>
            <w:r w:rsidRPr="0068759E">
              <w:rPr>
                <w:rFonts w:cs="Calibri"/>
                <w:color w:val="000000"/>
                <w:sz w:val="22"/>
              </w:rPr>
              <w:t xml:space="preserve">haftası içinde </w:t>
            </w:r>
            <w:r w:rsidR="003E496F">
              <w:rPr>
                <w:rFonts w:cs="Calibri"/>
                <w:color w:val="000000"/>
                <w:sz w:val="22"/>
              </w:rPr>
              <w:t xml:space="preserve">Staj Komisyonuna </w:t>
            </w:r>
            <w:r w:rsidRPr="0068759E">
              <w:rPr>
                <w:rFonts w:cs="Calibri"/>
                <w:color w:val="000000"/>
                <w:sz w:val="22"/>
              </w:rPr>
              <w:t xml:space="preserve">teslim edilir. </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defterlerini zamanında teslim etmeyen</w:t>
            </w:r>
            <w:r w:rsidR="003E496F">
              <w:rPr>
                <w:rFonts w:cs="Calibri"/>
                <w:color w:val="000000"/>
                <w:sz w:val="22"/>
              </w:rPr>
              <w:t xml:space="preserve"> öğrencilerin ilgili stajı </w:t>
            </w:r>
            <w:r w:rsidRPr="0068759E">
              <w:rPr>
                <w:rFonts w:cs="Calibri"/>
                <w:color w:val="000000"/>
                <w:sz w:val="22"/>
              </w:rPr>
              <w:t>kabul edilme</w:t>
            </w:r>
            <w:r w:rsidR="003E496F">
              <w:rPr>
                <w:rFonts w:cs="Calibri"/>
                <w:color w:val="000000"/>
                <w:sz w:val="22"/>
              </w:rPr>
              <w:t>z</w:t>
            </w:r>
            <w:r w:rsidRPr="0068759E">
              <w:rPr>
                <w:rFonts w:cs="Calibri"/>
                <w:color w:val="000000"/>
                <w:sz w:val="22"/>
              </w:rPr>
              <w:t>.</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AB289E"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13</w:t>
            </w:r>
          </w:p>
        </w:tc>
        <w:tc>
          <w:tcPr>
            <w:tcW w:w="8221" w:type="dxa"/>
            <w:tcBorders>
              <w:top w:val="single" w:sz="6" w:space="0" w:color="auto"/>
              <w:left w:val="single" w:sz="6" w:space="0" w:color="auto"/>
              <w:bottom w:val="single" w:sz="6" w:space="0" w:color="auto"/>
              <w:right w:val="single" w:sz="6" w:space="0" w:color="auto"/>
            </w:tcBorders>
            <w:hideMark/>
          </w:tcPr>
          <w:p w:rsidR="00D60A14"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evrakı,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w:t>
            </w:r>
            <w:r w:rsidR="003E496F">
              <w:rPr>
                <w:rFonts w:cs="Calibri"/>
                <w:color w:val="000000"/>
                <w:sz w:val="22"/>
              </w:rPr>
              <w:t xml:space="preserve"> veya görevlendireceği bir öğretim elemanı tarafından </w:t>
            </w:r>
            <w:r w:rsidRPr="0068759E">
              <w:rPr>
                <w:rFonts w:cs="Calibri"/>
                <w:color w:val="000000"/>
                <w:sz w:val="22"/>
              </w:rPr>
              <w:t xml:space="preserve">incelenerek "Başarılı", "Başarısız" ya da "Kısmen Başarılı" olarak değerlendirilir. Yapılan değerlendirme, </w:t>
            </w:r>
            <w:r w:rsidR="00D60A14">
              <w:rPr>
                <w:rFonts w:cs="Calibri"/>
                <w:color w:val="000000"/>
                <w:sz w:val="22"/>
              </w:rPr>
              <w:t xml:space="preserve">yarıyıl başlangıcından itibaren </w:t>
            </w:r>
            <w:r w:rsidR="003E496F">
              <w:rPr>
                <w:rFonts w:cs="Calibri"/>
                <w:color w:val="000000"/>
                <w:sz w:val="22"/>
              </w:rPr>
              <w:t xml:space="preserve">en geç </w:t>
            </w:r>
            <w:r w:rsidR="00F70BCA">
              <w:rPr>
                <w:rFonts w:cs="Calibri"/>
                <w:color w:val="000000"/>
                <w:sz w:val="22"/>
              </w:rPr>
              <w:t>iki ay</w:t>
            </w:r>
            <w:r w:rsidRPr="0068759E">
              <w:rPr>
                <w:rFonts w:cs="Calibri"/>
                <w:color w:val="000000"/>
                <w:sz w:val="22"/>
              </w:rPr>
              <w:t xml:space="preserve"> içinde </w:t>
            </w:r>
            <w:r w:rsidR="00D60A14">
              <w:rPr>
                <w:rFonts w:cs="Calibri"/>
                <w:color w:val="000000"/>
                <w:sz w:val="22"/>
              </w:rPr>
              <w:t xml:space="preserve">sistemden </w:t>
            </w:r>
            <w:r w:rsidRPr="0068759E">
              <w:rPr>
                <w:rFonts w:cs="Calibri"/>
                <w:color w:val="000000"/>
                <w:sz w:val="22"/>
              </w:rPr>
              <w:t xml:space="preserve">ilan edilir. </w:t>
            </w:r>
          </w:p>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Başarısızlık halinde staj tekrarlanır.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omisyonunca gerekli görüldüğü hallerde, staj defterinin yeniden yazılması öğrenciden isten</w:t>
            </w:r>
            <w:r w:rsidR="00534BDF">
              <w:rPr>
                <w:rFonts w:cs="Calibri"/>
                <w:color w:val="000000"/>
                <w:sz w:val="22"/>
              </w:rPr>
              <w:t xml:space="preserve">ebilir. </w:t>
            </w:r>
          </w:p>
          <w:p w:rsidR="00122767" w:rsidRPr="0068759E" w:rsidRDefault="0012276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defterindeki imza ve tarihler üzerinde silme, kazıma ve düzeltme işlemleri olması halinde stajın hepsi ya da bir kısmı kabul edilmeyebilir.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4</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Komisyonca uygun görülen stajların, öğrenciler tarafından bölüm içinde sunulması istenebilir.</w:t>
            </w:r>
          </w:p>
        </w:tc>
      </w:tr>
      <w:tr w:rsidR="00210917" w:rsidRPr="007C227B" w:rsidTr="00611B00">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5</w:t>
            </w:r>
          </w:p>
        </w:tc>
        <w:tc>
          <w:tcPr>
            <w:tcW w:w="8221" w:type="dxa"/>
            <w:tcBorders>
              <w:top w:val="single" w:sz="6" w:space="0" w:color="auto"/>
              <w:left w:val="single" w:sz="6" w:space="0" w:color="auto"/>
              <w:bottom w:val="single" w:sz="6" w:space="0" w:color="auto"/>
              <w:right w:val="single" w:sz="6" w:space="0" w:color="auto"/>
            </w:tcBorders>
            <w:hideMark/>
          </w:tcPr>
          <w:p w:rsidR="00210917" w:rsidRPr="00C538EF" w:rsidRDefault="005D1A40" w:rsidP="00611B00">
            <w:pPr>
              <w:widowControl w:val="0"/>
              <w:autoSpaceDE w:val="0"/>
              <w:autoSpaceDN w:val="0"/>
              <w:adjustRightInd w:val="0"/>
              <w:spacing w:before="120"/>
              <w:ind w:right="151"/>
              <w:rPr>
                <w:rFonts w:cs="Calibri"/>
                <w:color w:val="FF0000"/>
                <w:sz w:val="22"/>
                <w:szCs w:val="22"/>
              </w:rPr>
            </w:pPr>
            <w:r w:rsidRPr="00C538EF">
              <w:rPr>
                <w:color w:val="000000" w:themeColor="text1"/>
                <w:sz w:val="22"/>
                <w:szCs w:val="22"/>
              </w:rPr>
              <w:t>Yatay ve dikey geçiş yoluyla gelen öğrencilerin önceki eğitim kurumlarında yaptıkları stajlarının geçerliliği ilgili komisyonlar tarafından değerlendirilerek karara bağlanır.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6</w:t>
            </w:r>
          </w:p>
        </w:tc>
        <w:tc>
          <w:tcPr>
            <w:tcW w:w="8221" w:type="dxa"/>
            <w:tcBorders>
              <w:top w:val="single" w:sz="6" w:space="0" w:color="auto"/>
              <w:left w:val="single" w:sz="6" w:space="0" w:color="auto"/>
              <w:bottom w:val="single" w:sz="6" w:space="0" w:color="auto"/>
              <w:right w:val="single" w:sz="6" w:space="0" w:color="auto"/>
            </w:tcBorders>
            <w:hideMark/>
          </w:tcPr>
          <w:p w:rsidR="00210917" w:rsidRPr="00C538EF" w:rsidRDefault="00FE7DFE" w:rsidP="00C538EF">
            <w:pPr>
              <w:jc w:val="both"/>
              <w:rPr>
                <w:strike/>
                <w:sz w:val="22"/>
                <w:szCs w:val="22"/>
              </w:rPr>
            </w:pPr>
            <w:r w:rsidRPr="00C538EF">
              <w:rPr>
                <w:color w:val="000000" w:themeColor="text1"/>
                <w:sz w:val="22"/>
                <w:szCs w:val="22"/>
              </w:rPr>
              <w:t>Staj yapan öğrenciler hakkında 5510 sayılı Kanunun 5 inci maddesinin birinci fıkrasının (b) bendi uyarınca iş kazası ve meslek hastalığı sigortası uygulanır. Bu fıkra kapsamında ödenecek primler 5510 sayılı Kanunun 87 </w:t>
            </w:r>
            <w:proofErr w:type="spellStart"/>
            <w:r w:rsidRPr="00C538EF">
              <w:rPr>
                <w:color w:val="000000" w:themeColor="text1"/>
                <w:sz w:val="22"/>
                <w:szCs w:val="22"/>
              </w:rPr>
              <w:t>nci</w:t>
            </w:r>
            <w:proofErr w:type="spellEnd"/>
            <w:r w:rsidRPr="00C538EF">
              <w:rPr>
                <w:color w:val="000000" w:themeColor="text1"/>
                <w:sz w:val="22"/>
                <w:szCs w:val="22"/>
              </w:rPr>
              <w:t> maddesinin birinci fıkrasının (e) bendi uyarınca yükseköğretim kurumları tarafından karşılanır</w:t>
            </w:r>
          </w:p>
        </w:tc>
      </w:tr>
    </w:tbl>
    <w:p w:rsidR="00CC55EF" w:rsidRDefault="00CC55EF" w:rsidP="00A05DBA"/>
    <w:p w:rsidR="007F22FD" w:rsidRPr="00A05DBA" w:rsidRDefault="007F22FD" w:rsidP="00A05DBA"/>
    <w:sectPr w:rsidR="007F22FD" w:rsidRPr="00A05DBA" w:rsidSect="00A452E5">
      <w:headerReference w:type="default" r:id="rId8"/>
      <w:footerReference w:type="default" r:id="rId9"/>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47C" w:rsidRDefault="0031747C">
      <w:r>
        <w:separator/>
      </w:r>
    </w:p>
  </w:endnote>
  <w:endnote w:type="continuationSeparator" w:id="0">
    <w:p w:rsidR="0031747C" w:rsidRDefault="0031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Arial Narrow" w:hAnsi="Arial Narrow"/>
        <w:sz w:val="20"/>
      </w:rPr>
      <w:t>Eskişehir</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Osmangazi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Üniversitesi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Mühendislik</w:t>
    </w:r>
    <w:proofErr w:type="spellEnd"/>
    <w:r w:rsidRPr="00A2716D">
      <w:rPr>
        <w:rFonts w:ascii="Arial Narrow" w:eastAsia="Arial Narrow" w:hAnsi="Arial Narrow"/>
        <w:sz w:val="20"/>
      </w:rPr>
      <w:t xml:space="preserve"> Mimarlık </w:t>
    </w:r>
    <w:proofErr w:type="spellStart"/>
    <w:r w:rsidRPr="00A2716D">
      <w:rPr>
        <w:rFonts w:ascii="Arial Narrow" w:eastAsia="Arial Narrow" w:hAnsi="Arial Narrow"/>
        <w:sz w:val="20"/>
      </w:rPr>
      <w:t>Fakültesi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Batı</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Me</w:t>
    </w:r>
    <w:r w:rsidRPr="00A2716D">
      <w:rPr>
        <w:sz w:val="20"/>
      </w:rPr>
      <w:t>ş</w:t>
    </w:r>
    <w:r w:rsidRPr="00A2716D">
      <w:rPr>
        <w:rFonts w:ascii="Arial Narrow" w:eastAsia="Arial Narrow" w:hAnsi="Arial Narrow"/>
        <w:sz w:val="20"/>
      </w:rPr>
      <w:t>elik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Kampüsü</w:t>
    </w:r>
    <w:proofErr w:type="spellEnd"/>
    <w:r w:rsidRPr="00A2716D">
      <w:rPr>
        <w:rFonts w:ascii="Arial Narrow" w:eastAsia="Arial Narrow" w:hAnsi="Arial Narrow"/>
        <w:sz w:val="20"/>
      </w:rPr>
      <w:t xml:space="preserve"> 26480 ESKI</w:t>
    </w:r>
    <w:r w:rsidRPr="00A2716D">
      <w:rPr>
        <w:sz w:val="20"/>
      </w:rPr>
      <w:t>Ş</w:t>
    </w:r>
    <w:r w:rsidRPr="00A2716D">
      <w:rPr>
        <w:rFonts w:ascii="Arial Narrow" w:eastAsia="ヒラギノ角ゴ Pro W3" w:hAnsi="Arial Narrow"/>
        <w:sz w:val="20"/>
      </w:rPr>
      <w:t>EHIR</w:t>
    </w:r>
  </w:p>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ヒラギノ角ゴ Pro W3" w:hAnsi="Arial Narrow"/>
        <w:sz w:val="20"/>
      </w:rPr>
      <w:t>Telefon</w:t>
    </w:r>
    <w:proofErr w:type="spellEnd"/>
    <w:r w:rsidRPr="00A2716D">
      <w:rPr>
        <w:rFonts w:ascii="Arial Narrow" w:eastAsia="ヒラギノ角ゴ Pro W3" w:hAnsi="Arial Narrow"/>
        <w:sz w:val="20"/>
      </w:rPr>
      <w:t xml:space="preserve">: 0 222 239 37 50 / 3300   </w:t>
    </w:r>
    <w:proofErr w:type="spellStart"/>
    <w:r w:rsidRPr="00A2716D">
      <w:rPr>
        <w:rFonts w:ascii="Arial Narrow" w:eastAsia="ヒラギノ角ゴ Pro W3" w:hAnsi="Arial Narrow"/>
        <w:sz w:val="20"/>
      </w:rPr>
      <w:t>Belgegeçer</w:t>
    </w:r>
    <w:proofErr w:type="spellEnd"/>
    <w:r w:rsidRPr="00A2716D">
      <w:rPr>
        <w:rFonts w:ascii="Arial Narrow" w:eastAsia="ヒラギノ角ゴ Pro W3" w:hAnsi="Arial Narrow"/>
        <w:sz w:val="20"/>
      </w:rPr>
      <w:t>: 0 222 239</w:t>
    </w:r>
    <w:r>
      <w:rPr>
        <w:rFonts w:ascii="Arial Narrow" w:eastAsia="ヒラギノ角ゴ Pro W3" w:hAnsi="Arial Narrow"/>
        <w:sz w:val="20"/>
      </w:rPr>
      <w:t xml:space="preserve"> </w:t>
    </w:r>
    <w:r w:rsidRPr="00A2716D">
      <w:rPr>
        <w:rFonts w:ascii="Arial Narrow" w:eastAsia="ヒラギノ角ゴ Pro W3" w:hAnsi="Arial Narrow"/>
        <w:sz w:val="20"/>
      </w:rPr>
      <w:t>36</w:t>
    </w:r>
    <w:r>
      <w:rPr>
        <w:rFonts w:ascii="Arial Narrow" w:eastAsia="ヒラギノ角ゴ Pro W3" w:hAnsi="Arial Narrow"/>
        <w:sz w:val="20"/>
      </w:rPr>
      <w:t xml:space="preserve"> </w:t>
    </w:r>
    <w:r w:rsidRPr="00A2716D">
      <w:rPr>
        <w:rFonts w:ascii="Arial Narrow" w:eastAsia="ヒラギノ角ゴ Pro W3" w:hAnsi="Arial Narrow"/>
        <w:sz w:val="20"/>
      </w:rPr>
      <w:t>13</w:t>
    </w:r>
  </w:p>
  <w:p w:rsidR="00DF150A" w:rsidRPr="007F22FD" w:rsidRDefault="0031747C" w:rsidP="007F22FD">
    <w:pPr>
      <w:pStyle w:val="Footer1"/>
      <w:tabs>
        <w:tab w:val="clear" w:pos="8640"/>
        <w:tab w:val="left" w:pos="790"/>
        <w:tab w:val="center" w:pos="4150"/>
        <w:tab w:val="right" w:pos="8300"/>
      </w:tabs>
      <w:jc w:val="center"/>
      <w:rPr>
        <w:sz w:val="20"/>
      </w:rPr>
    </w:pPr>
    <w:hyperlink r:id="rId1" w:history="1">
      <w:r w:rsidR="007F22FD" w:rsidRPr="00771597">
        <w:rPr>
          <w:rStyle w:val="Kpr"/>
          <w:sz w:val="20"/>
        </w:rPr>
        <w:t>http://mmf.ogu.edu.tr/</w:t>
      </w:r>
    </w:hyperlink>
  </w:p>
  <w:p w:rsidR="00E22A7E" w:rsidRDefault="00E22A7E" w:rsidP="00DF1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47C" w:rsidRDefault="0031747C">
      <w:r>
        <w:separator/>
      </w:r>
    </w:p>
  </w:footnote>
  <w:footnote w:type="continuationSeparator" w:id="0">
    <w:p w:rsidR="0031747C" w:rsidRDefault="0031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754"/>
      <w:gridCol w:w="1476"/>
    </w:tblGrid>
    <w:tr w:rsidR="00611B00" w:rsidRPr="00D26A58" w:rsidTr="00611B00">
      <w:trPr>
        <w:trHeight w:val="610"/>
      </w:trPr>
      <w:tc>
        <w:tcPr>
          <w:tcW w:w="1356" w:type="dxa"/>
          <w:hideMark/>
        </w:tcPr>
        <w:p w:rsidR="00611B00" w:rsidRPr="00D26A58" w:rsidRDefault="00611B00" w:rsidP="00611B00">
          <w:pPr>
            <w:spacing w:after="160" w:line="252" w:lineRule="auto"/>
            <w:rPr>
              <w:b/>
              <w:sz w:val="22"/>
              <w:szCs w:val="22"/>
              <w:lang w:eastAsia="en-US"/>
            </w:rPr>
          </w:pPr>
          <w:r w:rsidRPr="00D26A58">
            <w:rPr>
              <w:b/>
              <w:sz w:val="22"/>
              <w:szCs w:val="22"/>
            </w:rPr>
            <w:br w:type="page"/>
          </w:r>
          <w:r w:rsidRPr="00D26A58">
            <w:rPr>
              <w:b/>
              <w:noProof/>
              <w:sz w:val="22"/>
              <w:szCs w:val="22"/>
            </w:rPr>
            <w:drawing>
              <wp:inline distT="0" distB="0" distL="0" distR="0" wp14:anchorId="41045CCD" wp14:editId="5F69086D">
                <wp:extent cx="723900" cy="733425"/>
                <wp:effectExtent l="0" t="0" r="0" b="9525"/>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6754" w:type="dxa"/>
        </w:tcPr>
        <w:p w:rsidR="00611B00" w:rsidRPr="00D26A58" w:rsidRDefault="00611B00" w:rsidP="00611B00">
          <w:pPr>
            <w:jc w:val="center"/>
            <w:rPr>
              <w:b/>
              <w:bCs/>
              <w:caps/>
              <w:spacing w:val="20"/>
              <w:sz w:val="22"/>
              <w:szCs w:val="22"/>
              <w:lang w:eastAsia="en-US"/>
            </w:rPr>
          </w:pPr>
          <w:r w:rsidRPr="00D26A58">
            <w:rPr>
              <w:b/>
              <w:bCs/>
              <w:caps/>
              <w:spacing w:val="20"/>
              <w:sz w:val="22"/>
              <w:szCs w:val="22"/>
              <w:lang w:eastAsia="en-US"/>
            </w:rPr>
            <w:t>T.C.</w:t>
          </w:r>
        </w:p>
        <w:p w:rsidR="00611B00" w:rsidRPr="00D26A58" w:rsidRDefault="00611B00" w:rsidP="00611B00">
          <w:pPr>
            <w:ind w:firstLine="708"/>
            <w:jc w:val="center"/>
            <w:rPr>
              <w:b/>
              <w:bCs/>
              <w:caps/>
              <w:spacing w:val="20"/>
              <w:sz w:val="22"/>
              <w:szCs w:val="22"/>
              <w:lang w:eastAsia="en-US"/>
            </w:rPr>
          </w:pPr>
          <w:r w:rsidRPr="00D26A58">
            <w:rPr>
              <w:b/>
              <w:bCs/>
              <w:caps/>
              <w:spacing w:val="20"/>
              <w:sz w:val="22"/>
              <w:szCs w:val="22"/>
              <w:lang w:eastAsia="en-US"/>
            </w:rPr>
            <w:t>ESKİŞEHİR Osmangazİ Ünİversİtesİ</w:t>
          </w:r>
        </w:p>
        <w:p w:rsidR="00611B00" w:rsidRPr="00611B00" w:rsidRDefault="00611B00" w:rsidP="00611B00">
          <w:pPr>
            <w:jc w:val="center"/>
            <w:rPr>
              <w:b/>
              <w:bCs/>
              <w:sz w:val="22"/>
              <w:szCs w:val="22"/>
              <w:lang w:eastAsia="en-US"/>
            </w:rPr>
          </w:pPr>
          <w:r w:rsidRPr="00D26A58">
            <w:rPr>
              <w:b/>
              <w:bCs/>
              <w:sz w:val="22"/>
              <w:szCs w:val="22"/>
              <w:lang w:eastAsia="en-US"/>
            </w:rPr>
            <w:t>Mühendislik Mimarlık Fakültesi Dekanlığı</w:t>
          </w:r>
        </w:p>
      </w:tc>
      <w:tc>
        <w:tcPr>
          <w:tcW w:w="1476" w:type="dxa"/>
          <w:hideMark/>
        </w:tcPr>
        <w:p w:rsidR="00611B00" w:rsidRPr="00D26A58" w:rsidRDefault="00611B00" w:rsidP="00611B00">
          <w:pPr>
            <w:jc w:val="right"/>
            <w:rPr>
              <w:b/>
              <w:bCs/>
              <w:caps/>
              <w:spacing w:val="20"/>
              <w:sz w:val="22"/>
              <w:szCs w:val="22"/>
              <w:lang w:eastAsia="en-US"/>
            </w:rPr>
          </w:pPr>
          <w:r w:rsidRPr="00D26A58">
            <w:rPr>
              <w:b/>
              <w:noProof/>
            </w:rPr>
            <w:drawing>
              <wp:inline distT="0" distB="0" distL="0" distR="0" wp14:anchorId="5B752346" wp14:editId="37D720ED">
                <wp:extent cx="797502" cy="733213"/>
                <wp:effectExtent l="0" t="0" r="3175" b="0"/>
                <wp:docPr id="4" name="Resim 4" descr="Logo Örneğ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369" cy="745962"/>
                        </a:xfrm>
                        <a:prstGeom prst="rect">
                          <a:avLst/>
                        </a:prstGeom>
                        <a:noFill/>
                        <a:ln>
                          <a:noFill/>
                        </a:ln>
                      </pic:spPr>
                    </pic:pic>
                  </a:graphicData>
                </a:graphic>
              </wp:inline>
            </w:drawing>
          </w:r>
        </w:p>
      </w:tc>
    </w:tr>
  </w:tbl>
  <w:p w:rsidR="00E22A7E" w:rsidRDefault="00E22A7E" w:rsidP="00717E52">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5DBD"/>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7713E"/>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2767"/>
    <w:rsid w:val="001241E4"/>
    <w:rsid w:val="00127221"/>
    <w:rsid w:val="001305CC"/>
    <w:rsid w:val="00132BDC"/>
    <w:rsid w:val="00132D65"/>
    <w:rsid w:val="00132F19"/>
    <w:rsid w:val="00134996"/>
    <w:rsid w:val="001358B9"/>
    <w:rsid w:val="00136784"/>
    <w:rsid w:val="00140698"/>
    <w:rsid w:val="00140A2F"/>
    <w:rsid w:val="00140F51"/>
    <w:rsid w:val="001442E4"/>
    <w:rsid w:val="001456A0"/>
    <w:rsid w:val="00151572"/>
    <w:rsid w:val="00152698"/>
    <w:rsid w:val="00154F4D"/>
    <w:rsid w:val="00161911"/>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AFA"/>
    <w:rsid w:val="001A6EA6"/>
    <w:rsid w:val="001B36CC"/>
    <w:rsid w:val="001B38C3"/>
    <w:rsid w:val="001B40EC"/>
    <w:rsid w:val="001B4EBB"/>
    <w:rsid w:val="001B646B"/>
    <w:rsid w:val="001C00DB"/>
    <w:rsid w:val="001C05D9"/>
    <w:rsid w:val="001C7FF5"/>
    <w:rsid w:val="001D054B"/>
    <w:rsid w:val="001D1915"/>
    <w:rsid w:val="001D201E"/>
    <w:rsid w:val="001D2EE0"/>
    <w:rsid w:val="001D33A8"/>
    <w:rsid w:val="001D525B"/>
    <w:rsid w:val="001E02B2"/>
    <w:rsid w:val="001E0B68"/>
    <w:rsid w:val="001E39AF"/>
    <w:rsid w:val="001E4476"/>
    <w:rsid w:val="001F2136"/>
    <w:rsid w:val="001F2B49"/>
    <w:rsid w:val="001F3CCA"/>
    <w:rsid w:val="001F6B02"/>
    <w:rsid w:val="00200125"/>
    <w:rsid w:val="00203F72"/>
    <w:rsid w:val="002046D8"/>
    <w:rsid w:val="002075FE"/>
    <w:rsid w:val="00210697"/>
    <w:rsid w:val="0021091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86B05"/>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B8"/>
    <w:rsid w:val="002F57E8"/>
    <w:rsid w:val="0030518B"/>
    <w:rsid w:val="0031083B"/>
    <w:rsid w:val="00311BFD"/>
    <w:rsid w:val="0031220D"/>
    <w:rsid w:val="003128F5"/>
    <w:rsid w:val="00312F66"/>
    <w:rsid w:val="0031312E"/>
    <w:rsid w:val="00313563"/>
    <w:rsid w:val="00317040"/>
    <w:rsid w:val="0031747C"/>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5EA2"/>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E496F"/>
    <w:rsid w:val="003F0CD3"/>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0537"/>
    <w:rsid w:val="0044120B"/>
    <w:rsid w:val="004419DA"/>
    <w:rsid w:val="004422F1"/>
    <w:rsid w:val="0044467D"/>
    <w:rsid w:val="004521B0"/>
    <w:rsid w:val="00452A11"/>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6830"/>
    <w:rsid w:val="004F75CF"/>
    <w:rsid w:val="004F75FB"/>
    <w:rsid w:val="005024C0"/>
    <w:rsid w:val="00502C8D"/>
    <w:rsid w:val="0050318B"/>
    <w:rsid w:val="00505B9A"/>
    <w:rsid w:val="0051019C"/>
    <w:rsid w:val="0051786B"/>
    <w:rsid w:val="00517A79"/>
    <w:rsid w:val="00517D64"/>
    <w:rsid w:val="00517DC7"/>
    <w:rsid w:val="00521A2A"/>
    <w:rsid w:val="00530457"/>
    <w:rsid w:val="00534BDF"/>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28E7"/>
    <w:rsid w:val="005C343B"/>
    <w:rsid w:val="005C4F31"/>
    <w:rsid w:val="005D13F0"/>
    <w:rsid w:val="005D1724"/>
    <w:rsid w:val="005D1A40"/>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5B07"/>
    <w:rsid w:val="00611B00"/>
    <w:rsid w:val="00612A13"/>
    <w:rsid w:val="006147B1"/>
    <w:rsid w:val="00620458"/>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8759E"/>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0975"/>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1141F"/>
    <w:rsid w:val="0071316B"/>
    <w:rsid w:val="00713CE7"/>
    <w:rsid w:val="00714F07"/>
    <w:rsid w:val="00716162"/>
    <w:rsid w:val="00717E52"/>
    <w:rsid w:val="007244AC"/>
    <w:rsid w:val="00724E5B"/>
    <w:rsid w:val="0072723A"/>
    <w:rsid w:val="007272DD"/>
    <w:rsid w:val="0073479C"/>
    <w:rsid w:val="00735D2E"/>
    <w:rsid w:val="00736341"/>
    <w:rsid w:val="00743092"/>
    <w:rsid w:val="007465E1"/>
    <w:rsid w:val="00746668"/>
    <w:rsid w:val="007506CB"/>
    <w:rsid w:val="007508E3"/>
    <w:rsid w:val="00753D4E"/>
    <w:rsid w:val="00753E2E"/>
    <w:rsid w:val="00756692"/>
    <w:rsid w:val="00760DE9"/>
    <w:rsid w:val="007612C4"/>
    <w:rsid w:val="00762030"/>
    <w:rsid w:val="007635B5"/>
    <w:rsid w:val="0076434F"/>
    <w:rsid w:val="00770EAB"/>
    <w:rsid w:val="00770EF9"/>
    <w:rsid w:val="0077274E"/>
    <w:rsid w:val="00777117"/>
    <w:rsid w:val="0077765D"/>
    <w:rsid w:val="00781E15"/>
    <w:rsid w:val="00783886"/>
    <w:rsid w:val="00783C8D"/>
    <w:rsid w:val="007840E9"/>
    <w:rsid w:val="0078697C"/>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2FD"/>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06DD"/>
    <w:rsid w:val="00832CA8"/>
    <w:rsid w:val="00835434"/>
    <w:rsid w:val="00836FEF"/>
    <w:rsid w:val="00837F72"/>
    <w:rsid w:val="008418B4"/>
    <w:rsid w:val="008434B3"/>
    <w:rsid w:val="00844F2B"/>
    <w:rsid w:val="00845E8F"/>
    <w:rsid w:val="0086095C"/>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B24"/>
    <w:rsid w:val="008B7336"/>
    <w:rsid w:val="008C0620"/>
    <w:rsid w:val="008C1E6F"/>
    <w:rsid w:val="008C2D19"/>
    <w:rsid w:val="008C4142"/>
    <w:rsid w:val="008C4AD8"/>
    <w:rsid w:val="008C5F36"/>
    <w:rsid w:val="008D3EC5"/>
    <w:rsid w:val="008D4728"/>
    <w:rsid w:val="008E0642"/>
    <w:rsid w:val="008E0E66"/>
    <w:rsid w:val="008E2978"/>
    <w:rsid w:val="008E58BE"/>
    <w:rsid w:val="008F2A28"/>
    <w:rsid w:val="008F2B14"/>
    <w:rsid w:val="008F307A"/>
    <w:rsid w:val="008F745B"/>
    <w:rsid w:val="00902132"/>
    <w:rsid w:val="0090648F"/>
    <w:rsid w:val="0090681C"/>
    <w:rsid w:val="009103BD"/>
    <w:rsid w:val="009105A9"/>
    <w:rsid w:val="009117CA"/>
    <w:rsid w:val="00917990"/>
    <w:rsid w:val="00917AD2"/>
    <w:rsid w:val="00920E4F"/>
    <w:rsid w:val="009212D6"/>
    <w:rsid w:val="00922A9A"/>
    <w:rsid w:val="00924BF0"/>
    <w:rsid w:val="00926A09"/>
    <w:rsid w:val="009314AC"/>
    <w:rsid w:val="00931F5C"/>
    <w:rsid w:val="00932A63"/>
    <w:rsid w:val="00932E04"/>
    <w:rsid w:val="00933CD1"/>
    <w:rsid w:val="00936E7A"/>
    <w:rsid w:val="0094111F"/>
    <w:rsid w:val="00941564"/>
    <w:rsid w:val="0094711B"/>
    <w:rsid w:val="009511CE"/>
    <w:rsid w:val="00953A53"/>
    <w:rsid w:val="00953D3D"/>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37B3"/>
    <w:rsid w:val="009D53B4"/>
    <w:rsid w:val="009D6E1D"/>
    <w:rsid w:val="009E2510"/>
    <w:rsid w:val="009E2602"/>
    <w:rsid w:val="009E3925"/>
    <w:rsid w:val="009E4297"/>
    <w:rsid w:val="009E48BE"/>
    <w:rsid w:val="009F016E"/>
    <w:rsid w:val="009F0E50"/>
    <w:rsid w:val="009F1DCE"/>
    <w:rsid w:val="009F351A"/>
    <w:rsid w:val="009F3B31"/>
    <w:rsid w:val="009F3D5E"/>
    <w:rsid w:val="00A015A3"/>
    <w:rsid w:val="00A0325C"/>
    <w:rsid w:val="00A05DBA"/>
    <w:rsid w:val="00A073B1"/>
    <w:rsid w:val="00A07832"/>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289E"/>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0C8C"/>
    <w:rsid w:val="00B017B0"/>
    <w:rsid w:val="00B03638"/>
    <w:rsid w:val="00B05620"/>
    <w:rsid w:val="00B06A26"/>
    <w:rsid w:val="00B07B83"/>
    <w:rsid w:val="00B1381C"/>
    <w:rsid w:val="00B165E0"/>
    <w:rsid w:val="00B205E8"/>
    <w:rsid w:val="00B24DB5"/>
    <w:rsid w:val="00B361D5"/>
    <w:rsid w:val="00B45029"/>
    <w:rsid w:val="00B4772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2381"/>
    <w:rsid w:val="00BB621E"/>
    <w:rsid w:val="00BB7172"/>
    <w:rsid w:val="00BB7FD6"/>
    <w:rsid w:val="00BC13C2"/>
    <w:rsid w:val="00BC1AC9"/>
    <w:rsid w:val="00BC333D"/>
    <w:rsid w:val="00BC591F"/>
    <w:rsid w:val="00BC6A64"/>
    <w:rsid w:val="00BD028F"/>
    <w:rsid w:val="00BD3FA3"/>
    <w:rsid w:val="00BD7802"/>
    <w:rsid w:val="00BE3449"/>
    <w:rsid w:val="00BE3BA2"/>
    <w:rsid w:val="00BE3EF6"/>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412"/>
    <w:rsid w:val="00C17CB4"/>
    <w:rsid w:val="00C21117"/>
    <w:rsid w:val="00C22322"/>
    <w:rsid w:val="00C223A1"/>
    <w:rsid w:val="00C256E4"/>
    <w:rsid w:val="00C27639"/>
    <w:rsid w:val="00C304ED"/>
    <w:rsid w:val="00C32305"/>
    <w:rsid w:val="00C335DA"/>
    <w:rsid w:val="00C36211"/>
    <w:rsid w:val="00C42F6B"/>
    <w:rsid w:val="00C47118"/>
    <w:rsid w:val="00C474B8"/>
    <w:rsid w:val="00C47C81"/>
    <w:rsid w:val="00C51DDC"/>
    <w:rsid w:val="00C538EF"/>
    <w:rsid w:val="00C53B92"/>
    <w:rsid w:val="00C54A04"/>
    <w:rsid w:val="00C613B1"/>
    <w:rsid w:val="00C62009"/>
    <w:rsid w:val="00C622E5"/>
    <w:rsid w:val="00C6232A"/>
    <w:rsid w:val="00C64711"/>
    <w:rsid w:val="00C67798"/>
    <w:rsid w:val="00C7453A"/>
    <w:rsid w:val="00C74AD8"/>
    <w:rsid w:val="00C753B1"/>
    <w:rsid w:val="00C764A0"/>
    <w:rsid w:val="00C80653"/>
    <w:rsid w:val="00C80951"/>
    <w:rsid w:val="00C813FC"/>
    <w:rsid w:val="00C854C3"/>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391"/>
    <w:rsid w:val="00CD5CDE"/>
    <w:rsid w:val="00CD5FBF"/>
    <w:rsid w:val="00CD79C3"/>
    <w:rsid w:val="00CE76B0"/>
    <w:rsid w:val="00CF019D"/>
    <w:rsid w:val="00CF2927"/>
    <w:rsid w:val="00CF30C5"/>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41DF6"/>
    <w:rsid w:val="00D42FBF"/>
    <w:rsid w:val="00D46D1B"/>
    <w:rsid w:val="00D474BB"/>
    <w:rsid w:val="00D47C74"/>
    <w:rsid w:val="00D51290"/>
    <w:rsid w:val="00D57D54"/>
    <w:rsid w:val="00D60A1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D75"/>
    <w:rsid w:val="00DD7BBA"/>
    <w:rsid w:val="00DE1C41"/>
    <w:rsid w:val="00DE2868"/>
    <w:rsid w:val="00DE3AE7"/>
    <w:rsid w:val="00DE4F29"/>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66BF"/>
    <w:rsid w:val="00E7179A"/>
    <w:rsid w:val="00E7234D"/>
    <w:rsid w:val="00E75C1E"/>
    <w:rsid w:val="00E77134"/>
    <w:rsid w:val="00E81433"/>
    <w:rsid w:val="00E83597"/>
    <w:rsid w:val="00E84BE7"/>
    <w:rsid w:val="00E90C64"/>
    <w:rsid w:val="00E9351C"/>
    <w:rsid w:val="00E93EF4"/>
    <w:rsid w:val="00E9517E"/>
    <w:rsid w:val="00E9633F"/>
    <w:rsid w:val="00EA0407"/>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C7BCD"/>
    <w:rsid w:val="00ED30DE"/>
    <w:rsid w:val="00ED3F52"/>
    <w:rsid w:val="00ED4D55"/>
    <w:rsid w:val="00ED68CC"/>
    <w:rsid w:val="00ED6F08"/>
    <w:rsid w:val="00EE0082"/>
    <w:rsid w:val="00EE0E8A"/>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9E3"/>
    <w:rsid w:val="00F70BCA"/>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E7DFE"/>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BF327"/>
  <w15:docId w15:val="{A7962684-C0C3-4411-AFC8-ABE16A6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customStyle="1" w:styleId="Footer1">
    <w:name w:val="Footer1"/>
    <w:rsid w:val="007F22FD"/>
    <w:pPr>
      <w:tabs>
        <w:tab w:val="center" w:pos="4320"/>
        <w:tab w:val="right" w:pos="8640"/>
      </w:tabs>
    </w:pPr>
    <w:rPr>
      <w:color w:val="000000"/>
      <w:sz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D969-9934-4D52-ABEC-AB22B70D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730</Words>
  <Characters>4165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MMF</Company>
  <LinksUpToDate>false</LinksUpToDate>
  <CharactersWithSpaces>4886</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Progressive</cp:lastModifiedBy>
  <cp:revision>6</cp:revision>
  <cp:lastPrinted>2014-05-05T05:48:00Z</cp:lastPrinted>
  <dcterms:created xsi:type="dcterms:W3CDTF">2024-11-22T11:44:00Z</dcterms:created>
  <dcterms:modified xsi:type="dcterms:W3CDTF">2025-07-10T05:33:00Z</dcterms:modified>
</cp:coreProperties>
</file>